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51" w:rsidRDefault="005B303F" w:rsidP="005B303F">
      <w:pPr>
        <w:tabs>
          <w:tab w:val="left" w:pos="5235"/>
        </w:tabs>
        <w:rPr>
          <w:b/>
          <w:bCs/>
          <w:sz w:val="26"/>
          <w:szCs w:val="26"/>
        </w:rPr>
      </w:pPr>
      <w:r>
        <w:rPr>
          <w:b/>
          <w:bCs/>
          <w:noProof/>
          <w:sz w:val="26"/>
          <w:szCs w:val="26"/>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-132044</wp:posOffset>
            </wp:positionV>
            <wp:extent cx="2012974" cy="750498"/>
            <wp:effectExtent l="19050" t="0" r="6326" b="0"/>
            <wp:wrapNone/>
            <wp:docPr id="2" name="Bild 1" descr="LOGO.JPG"/>
            <wp:cNvGraphicFramePr/>
            <a:graphic xmlns:a="http://schemas.openxmlformats.org/drawingml/2006/main">
              <a:graphicData uri="http://schemas.openxmlformats.org/drawingml/2006/picture">
                <pic:pic xmlns:pic="http://schemas.openxmlformats.org/drawingml/2006/picture">
                  <pic:nvPicPr>
                    <pic:cNvPr id="58371" name="Grafik 1" descr="LOGO.JPG"/>
                    <pic:cNvPicPr>
                      <a:picLocks noChangeAspect="1"/>
                    </pic:cNvPicPr>
                  </pic:nvPicPr>
                  <pic:blipFill>
                    <a:blip r:embed="rId7" cstate="print">
                      <a:clrChange>
                        <a:clrFrom>
                          <a:srgbClr val="FFFFFF"/>
                        </a:clrFrom>
                        <a:clrTo>
                          <a:srgbClr val="FFFFFF">
                            <a:alpha val="0"/>
                          </a:srgbClr>
                        </a:clrTo>
                      </a:clrChange>
                    </a:blip>
                    <a:srcRect/>
                    <a:stretch>
                      <a:fillRect/>
                    </a:stretch>
                  </pic:blipFill>
                  <pic:spPr bwMode="auto">
                    <a:xfrm>
                      <a:off x="0" y="0"/>
                      <a:ext cx="2012974" cy="750498"/>
                    </a:xfrm>
                    <a:prstGeom prst="rect">
                      <a:avLst/>
                    </a:prstGeom>
                    <a:noFill/>
                    <a:ln w="9525">
                      <a:noFill/>
                      <a:miter lim="800000"/>
                      <a:headEnd/>
                      <a:tailEnd/>
                    </a:ln>
                  </pic:spPr>
                </pic:pic>
              </a:graphicData>
            </a:graphic>
          </wp:anchor>
        </w:drawing>
      </w:r>
    </w:p>
    <w:p w:rsidR="005B303F" w:rsidRDefault="005B303F" w:rsidP="005B303F">
      <w:pPr>
        <w:jc w:val="center"/>
        <w:rPr>
          <w:rFonts w:ascii="Arial" w:hAnsi="Arial" w:cs="Arial"/>
          <w:b/>
          <w:bCs/>
          <w:sz w:val="24"/>
          <w:szCs w:val="24"/>
          <w:lang w:val="en-US"/>
        </w:rPr>
      </w:pPr>
    </w:p>
    <w:p w:rsidR="00216A7B" w:rsidRPr="00FF50A3" w:rsidRDefault="00BA6E2F" w:rsidP="00216A7B">
      <w:pPr>
        <w:jc w:val="center"/>
        <w:rPr>
          <w:rFonts w:ascii="Arial" w:hAnsi="Arial" w:cs="Arial"/>
          <w:b/>
          <w:bCs/>
          <w:sz w:val="24"/>
          <w:szCs w:val="24"/>
        </w:rPr>
      </w:pPr>
      <w:r w:rsidRPr="00FF50A3">
        <w:rPr>
          <w:rFonts w:ascii="Arial" w:hAnsi="Arial" w:cs="Arial"/>
          <w:b/>
          <w:bCs/>
          <w:sz w:val="24"/>
          <w:szCs w:val="24"/>
        </w:rPr>
        <w:br/>
      </w:r>
      <w:r w:rsidR="00575B6C">
        <w:rPr>
          <w:rFonts w:ascii="Arial" w:hAnsi="Arial" w:cs="Arial"/>
          <w:b/>
          <w:bCs/>
          <w:sz w:val="24"/>
          <w:szCs w:val="24"/>
        </w:rPr>
        <w:t>RON VACILÓN 3 AÑOS mit exklusivem Designglas</w:t>
      </w:r>
    </w:p>
    <w:p w:rsidR="00575B6C" w:rsidRDefault="00511E09" w:rsidP="00496CB0">
      <w:pPr>
        <w:spacing w:after="240"/>
        <w:jc w:val="both"/>
        <w:rPr>
          <w:rFonts w:ascii="Arial" w:hAnsi="Arial" w:cs="Arial"/>
          <w:sz w:val="20"/>
          <w:szCs w:val="20"/>
        </w:rPr>
      </w:pPr>
      <w:r w:rsidRPr="005B592C">
        <w:rPr>
          <w:rFonts w:ascii="Arial" w:hAnsi="Arial" w:cs="Arial"/>
          <w:b/>
          <w:sz w:val="20"/>
          <w:szCs w:val="20"/>
        </w:rPr>
        <w:t>Hamburg</w:t>
      </w:r>
      <w:r w:rsidR="003B25BB" w:rsidRPr="005B592C">
        <w:rPr>
          <w:rFonts w:ascii="Arial" w:hAnsi="Arial" w:cs="Arial"/>
          <w:b/>
          <w:sz w:val="20"/>
          <w:szCs w:val="20"/>
        </w:rPr>
        <w:t xml:space="preserve">, </w:t>
      </w:r>
      <w:r w:rsidR="00575B6C" w:rsidRPr="005B592C">
        <w:rPr>
          <w:rFonts w:ascii="Arial" w:hAnsi="Arial" w:cs="Arial"/>
          <w:b/>
          <w:sz w:val="20"/>
          <w:szCs w:val="20"/>
        </w:rPr>
        <w:t>Januar</w:t>
      </w:r>
      <w:r w:rsidR="00114FCB" w:rsidRPr="005B592C">
        <w:rPr>
          <w:rFonts w:ascii="Arial" w:hAnsi="Arial" w:cs="Arial"/>
          <w:b/>
          <w:sz w:val="20"/>
          <w:szCs w:val="20"/>
        </w:rPr>
        <w:t xml:space="preserve"> </w:t>
      </w:r>
      <w:r w:rsidRPr="005B592C">
        <w:rPr>
          <w:rFonts w:ascii="Arial" w:hAnsi="Arial" w:cs="Arial"/>
          <w:b/>
          <w:sz w:val="20"/>
          <w:szCs w:val="20"/>
        </w:rPr>
        <w:t>201</w:t>
      </w:r>
      <w:r w:rsidR="00575B6C" w:rsidRPr="005B592C">
        <w:rPr>
          <w:rFonts w:ascii="Arial" w:hAnsi="Arial" w:cs="Arial"/>
          <w:b/>
          <w:sz w:val="20"/>
          <w:szCs w:val="20"/>
        </w:rPr>
        <w:t>8</w:t>
      </w:r>
      <w:r w:rsidR="003B25BB" w:rsidRPr="005B592C">
        <w:rPr>
          <w:rFonts w:ascii="Arial" w:hAnsi="Arial" w:cs="Arial"/>
          <w:sz w:val="20"/>
          <w:szCs w:val="20"/>
        </w:rPr>
        <w:t xml:space="preserve">. </w:t>
      </w:r>
      <w:r w:rsidR="00153B19" w:rsidRPr="005B592C">
        <w:rPr>
          <w:rFonts w:ascii="Arial" w:hAnsi="Arial" w:cs="Arial"/>
          <w:sz w:val="20"/>
          <w:szCs w:val="20"/>
        </w:rPr>
        <w:t xml:space="preserve">Ab </w:t>
      </w:r>
      <w:r w:rsidR="005A3997">
        <w:rPr>
          <w:rFonts w:ascii="Arial" w:hAnsi="Arial" w:cs="Arial"/>
          <w:sz w:val="20"/>
          <w:szCs w:val="20"/>
        </w:rPr>
        <w:t xml:space="preserve">sofort </w:t>
      </w:r>
      <w:r w:rsidR="003F2A01" w:rsidRPr="005B592C">
        <w:rPr>
          <w:rFonts w:ascii="Arial" w:hAnsi="Arial" w:cs="Arial"/>
          <w:sz w:val="20"/>
          <w:szCs w:val="20"/>
        </w:rPr>
        <w:t xml:space="preserve">präsentiert sich der kubanische Rum RON VACILÓN </w:t>
      </w:r>
      <w:r w:rsidR="005B592C" w:rsidRPr="005B592C">
        <w:rPr>
          <w:rFonts w:ascii="Arial" w:hAnsi="Arial" w:cs="Arial"/>
          <w:sz w:val="20"/>
          <w:szCs w:val="20"/>
        </w:rPr>
        <w:t>im</w:t>
      </w:r>
      <w:r w:rsidR="00D82B18">
        <w:rPr>
          <w:rFonts w:ascii="Arial" w:hAnsi="Arial" w:cs="Arial"/>
          <w:sz w:val="20"/>
          <w:szCs w:val="20"/>
        </w:rPr>
        <w:t xml:space="preserve"> Rahmen einer exklusiven Onpack-</w:t>
      </w:r>
      <w:r w:rsidR="005B592C" w:rsidRPr="005B592C">
        <w:rPr>
          <w:rFonts w:ascii="Arial" w:hAnsi="Arial" w:cs="Arial"/>
          <w:sz w:val="20"/>
          <w:szCs w:val="20"/>
        </w:rPr>
        <w:t xml:space="preserve">Promotion </w:t>
      </w:r>
      <w:r w:rsidR="003F2A01" w:rsidRPr="005B592C">
        <w:rPr>
          <w:rFonts w:ascii="Arial" w:hAnsi="Arial" w:cs="Arial"/>
          <w:sz w:val="20"/>
          <w:szCs w:val="20"/>
        </w:rPr>
        <w:t xml:space="preserve">aufmerksamkeitsstark im Handel. </w:t>
      </w:r>
      <w:r w:rsidR="005B592C" w:rsidRPr="005B592C">
        <w:rPr>
          <w:rFonts w:ascii="Arial" w:hAnsi="Arial" w:cs="Arial"/>
          <w:sz w:val="20"/>
          <w:szCs w:val="20"/>
        </w:rPr>
        <w:t>Zu jeder</w:t>
      </w:r>
      <w:r w:rsidR="003F2A01" w:rsidRPr="005B592C">
        <w:rPr>
          <w:rFonts w:ascii="Arial" w:hAnsi="Arial" w:cs="Arial"/>
          <w:sz w:val="20"/>
          <w:szCs w:val="20"/>
        </w:rPr>
        <w:t xml:space="preserve"> Aktionsflasche </w:t>
      </w:r>
      <w:r w:rsidR="005B592C" w:rsidRPr="005B592C">
        <w:rPr>
          <w:rFonts w:ascii="Arial" w:hAnsi="Arial" w:cs="Arial"/>
          <w:sz w:val="20"/>
          <w:szCs w:val="20"/>
        </w:rPr>
        <w:t xml:space="preserve">RON VACILÓN 3 </w:t>
      </w:r>
      <w:r w:rsidR="005B592C" w:rsidRPr="005B592C">
        <w:rPr>
          <w:rFonts w:ascii="Arial" w:hAnsi="Arial" w:cs="Arial"/>
          <w:bCs/>
          <w:sz w:val="20"/>
          <w:szCs w:val="20"/>
        </w:rPr>
        <w:t xml:space="preserve">AÑOS 0,7l erhalten Konsumenten ein hochwertiges </w:t>
      </w:r>
      <w:proofErr w:type="spellStart"/>
      <w:r w:rsidR="00EB44D4">
        <w:rPr>
          <w:rFonts w:ascii="Arial" w:hAnsi="Arial" w:cs="Arial"/>
          <w:bCs/>
          <w:sz w:val="20"/>
          <w:szCs w:val="20"/>
        </w:rPr>
        <w:t>Longdrinkglas</w:t>
      </w:r>
      <w:proofErr w:type="spellEnd"/>
      <w:r w:rsidR="00EB44D4">
        <w:rPr>
          <w:rFonts w:ascii="Arial" w:hAnsi="Arial" w:cs="Arial"/>
          <w:bCs/>
          <w:sz w:val="20"/>
          <w:szCs w:val="20"/>
        </w:rPr>
        <w:t xml:space="preserve"> </w:t>
      </w:r>
      <w:r w:rsidR="005B592C" w:rsidRPr="005B592C">
        <w:rPr>
          <w:rFonts w:ascii="Arial" w:hAnsi="Arial" w:cs="Arial"/>
          <w:bCs/>
          <w:sz w:val="20"/>
          <w:szCs w:val="20"/>
        </w:rPr>
        <w:t xml:space="preserve">im unverkennbaren </w:t>
      </w:r>
      <w:r w:rsidR="005B592C" w:rsidRPr="005B592C">
        <w:rPr>
          <w:rFonts w:ascii="Arial" w:hAnsi="Arial" w:cs="Arial"/>
          <w:sz w:val="20"/>
          <w:szCs w:val="20"/>
        </w:rPr>
        <w:t xml:space="preserve">RON VACILÓN Design als Gratiszugabe. </w:t>
      </w:r>
      <w:r w:rsidR="00C73138">
        <w:rPr>
          <w:rFonts w:ascii="Arial" w:hAnsi="Arial" w:cs="Arial"/>
          <w:sz w:val="20"/>
          <w:szCs w:val="20"/>
        </w:rPr>
        <w:t>Seine besondere</w:t>
      </w:r>
      <w:r w:rsidR="00DA2ECE">
        <w:rPr>
          <w:rFonts w:ascii="Arial" w:hAnsi="Arial" w:cs="Arial"/>
          <w:sz w:val="20"/>
          <w:szCs w:val="20"/>
        </w:rPr>
        <w:t xml:space="preserve"> Qualität und Verarbeitung spiegelt sich in der Relief-Prägung des Markennamens sowie des unverkennbaren Logos wider. </w:t>
      </w:r>
      <w:r w:rsidR="005B592C">
        <w:rPr>
          <w:rFonts w:ascii="Arial" w:hAnsi="Arial" w:cs="Arial"/>
          <w:sz w:val="20"/>
          <w:szCs w:val="20"/>
        </w:rPr>
        <w:t xml:space="preserve">Das Designglas lädt ein, den beliebten </w:t>
      </w:r>
      <w:r w:rsidR="005F76EC">
        <w:rPr>
          <w:rFonts w:ascii="Arial" w:hAnsi="Arial" w:cs="Arial"/>
          <w:sz w:val="20"/>
          <w:szCs w:val="20"/>
        </w:rPr>
        <w:t>Cocktail-Klassiker und Signature Drink</w:t>
      </w:r>
      <w:r w:rsidR="00D623D4">
        <w:rPr>
          <w:rFonts w:ascii="Arial" w:hAnsi="Arial" w:cs="Arial"/>
          <w:sz w:val="20"/>
          <w:szCs w:val="20"/>
        </w:rPr>
        <w:t xml:space="preserve"> </w:t>
      </w:r>
      <w:r w:rsidR="00D623D4">
        <w:rPr>
          <w:rFonts w:ascii="Arial" w:hAnsi="Arial" w:cs="Arial"/>
          <w:bCs/>
          <w:sz w:val="20"/>
          <w:szCs w:val="20"/>
        </w:rPr>
        <w:t xml:space="preserve">Mojito </w:t>
      </w:r>
      <w:r w:rsidR="005B592C">
        <w:rPr>
          <w:rFonts w:ascii="Arial" w:hAnsi="Arial" w:cs="Arial"/>
          <w:bCs/>
          <w:sz w:val="20"/>
          <w:szCs w:val="20"/>
        </w:rPr>
        <w:t xml:space="preserve">in geselliger Runde zu entdecken. Hierfür bietet das Onpack </w:t>
      </w:r>
      <w:r w:rsidR="005F76EC">
        <w:rPr>
          <w:rFonts w:ascii="Arial" w:hAnsi="Arial" w:cs="Arial"/>
          <w:bCs/>
          <w:sz w:val="20"/>
          <w:szCs w:val="20"/>
        </w:rPr>
        <w:t>im Rahmen eines Beilegers das passe</w:t>
      </w:r>
      <w:r w:rsidR="00B92EC0">
        <w:rPr>
          <w:rFonts w:ascii="Arial" w:hAnsi="Arial" w:cs="Arial"/>
          <w:bCs/>
          <w:sz w:val="20"/>
          <w:szCs w:val="20"/>
        </w:rPr>
        <w:t>nde Mojito-Rezept, welches mühelos zubereitet werden kann und die Geschmacksvielfalt dieses kubanischen Juwels offenbart.</w:t>
      </w:r>
    </w:p>
    <w:p w:rsidR="00D82B18" w:rsidRDefault="00D82B18" w:rsidP="00496CB0">
      <w:pPr>
        <w:spacing w:after="240"/>
        <w:jc w:val="both"/>
        <w:rPr>
          <w:rFonts w:ascii="Arial" w:hAnsi="Arial" w:cs="Arial"/>
          <w:sz w:val="20"/>
          <w:szCs w:val="20"/>
        </w:rPr>
      </w:pPr>
      <w:r>
        <w:rPr>
          <w:rFonts w:ascii="Arial" w:hAnsi="Arial" w:cs="Arial"/>
          <w:sz w:val="20"/>
          <w:szCs w:val="20"/>
        </w:rPr>
        <w:t>Die aufmerksamkeitsstarke Onpack</w:t>
      </w:r>
      <w:r w:rsidRPr="00D82B18">
        <w:rPr>
          <w:rFonts w:ascii="Arial" w:hAnsi="Arial" w:cs="Arial"/>
          <w:sz w:val="20"/>
          <w:szCs w:val="20"/>
        </w:rPr>
        <w:t>-Promotion wird, solange der Vorrat reicht, in Deutschland und Österreich dem Lebensmitteleinzelhandel</w:t>
      </w:r>
      <w:r w:rsidR="00EB44D4">
        <w:rPr>
          <w:rFonts w:ascii="Arial" w:hAnsi="Arial" w:cs="Arial"/>
          <w:sz w:val="20"/>
          <w:szCs w:val="20"/>
        </w:rPr>
        <w:t xml:space="preserve"> </w:t>
      </w:r>
      <w:r w:rsidRPr="00D82B18">
        <w:rPr>
          <w:rFonts w:ascii="Arial" w:hAnsi="Arial" w:cs="Arial"/>
          <w:sz w:val="20"/>
          <w:szCs w:val="20"/>
        </w:rPr>
        <w:t xml:space="preserve">auf </w:t>
      </w:r>
      <w:r>
        <w:rPr>
          <w:rFonts w:ascii="Arial" w:hAnsi="Arial" w:cs="Arial"/>
          <w:sz w:val="20"/>
          <w:szCs w:val="20"/>
        </w:rPr>
        <w:t xml:space="preserve">24er- und </w:t>
      </w:r>
      <w:r w:rsidR="00B92EC0">
        <w:rPr>
          <w:rFonts w:ascii="Arial" w:hAnsi="Arial" w:cs="Arial"/>
          <w:sz w:val="20"/>
          <w:szCs w:val="20"/>
        </w:rPr>
        <w:t>48er-Misch</w:t>
      </w:r>
      <w:r w:rsidRPr="00D82B18">
        <w:rPr>
          <w:rFonts w:ascii="Arial" w:hAnsi="Arial" w:cs="Arial"/>
          <w:sz w:val="20"/>
          <w:szCs w:val="20"/>
        </w:rPr>
        <w:t>display</w:t>
      </w:r>
      <w:r>
        <w:rPr>
          <w:rFonts w:ascii="Arial" w:hAnsi="Arial" w:cs="Arial"/>
          <w:sz w:val="20"/>
          <w:szCs w:val="20"/>
        </w:rPr>
        <w:t>s</w:t>
      </w:r>
      <w:r w:rsidRPr="00D82B18">
        <w:rPr>
          <w:rFonts w:ascii="Arial" w:hAnsi="Arial" w:cs="Arial"/>
          <w:sz w:val="20"/>
          <w:szCs w:val="20"/>
        </w:rPr>
        <w:t xml:space="preserve"> und als 6er Kartons angeboten. </w:t>
      </w:r>
    </w:p>
    <w:p w:rsidR="00D82B18" w:rsidRPr="00D82B18" w:rsidRDefault="00D82B18" w:rsidP="00496CB0">
      <w:pPr>
        <w:spacing w:after="240"/>
        <w:jc w:val="both"/>
        <w:rPr>
          <w:rFonts w:ascii="Arial" w:hAnsi="Arial" w:cs="Arial"/>
          <w:b/>
          <w:sz w:val="20"/>
          <w:szCs w:val="20"/>
        </w:rPr>
      </w:pPr>
      <w:r w:rsidRPr="00D82B18">
        <w:rPr>
          <w:rFonts w:ascii="Arial" w:hAnsi="Arial" w:cs="Arial"/>
          <w:b/>
          <w:sz w:val="20"/>
          <w:szCs w:val="20"/>
        </w:rPr>
        <w:t xml:space="preserve">RON VACILÓN 3 </w:t>
      </w:r>
      <w:r w:rsidRPr="00D82B18">
        <w:rPr>
          <w:rFonts w:ascii="Arial" w:hAnsi="Arial" w:cs="Arial"/>
          <w:b/>
          <w:bCs/>
          <w:sz w:val="20"/>
          <w:szCs w:val="20"/>
        </w:rPr>
        <w:t>AÑOS</w:t>
      </w:r>
    </w:p>
    <w:p w:rsidR="00D82B18" w:rsidRDefault="00D82B18" w:rsidP="00496CB0">
      <w:pPr>
        <w:spacing w:after="240"/>
        <w:jc w:val="both"/>
        <w:rPr>
          <w:rFonts w:ascii="Arial" w:hAnsi="Arial" w:cs="Arial"/>
          <w:sz w:val="20"/>
          <w:szCs w:val="20"/>
        </w:rPr>
      </w:pPr>
      <w:r w:rsidRPr="00D82B18">
        <w:rPr>
          <w:rFonts w:ascii="Arial" w:hAnsi="Arial" w:cs="Arial"/>
          <w:sz w:val="20"/>
          <w:szCs w:val="20"/>
        </w:rPr>
        <w:t xml:space="preserve">Eine drei Jahre lange Reifung in amerikanischen Eichenfässern kreieren ein liebliches Zusammenspiel von frischem Zuckerrohr, weichen Vanillenoten, frischem Kaffee und Orangen und eine elegant goldene Färbung. Am Gaumen betört er durch den charaktervollen Geschmack aus gerösteten Haselnüssen, tropischen Früchten und Kräutern. Im Nachklang überwiegen </w:t>
      </w:r>
      <w:r>
        <w:rPr>
          <w:rFonts w:ascii="Arial" w:hAnsi="Arial" w:cs="Arial"/>
          <w:sz w:val="20"/>
          <w:szCs w:val="20"/>
        </w:rPr>
        <w:t>feine Vanille- und Bananennoten.</w:t>
      </w:r>
    </w:p>
    <w:p w:rsidR="004E5A3C" w:rsidRPr="004E5A3C" w:rsidRDefault="004E5A3C" w:rsidP="00496CB0">
      <w:pPr>
        <w:spacing w:after="240"/>
        <w:jc w:val="both"/>
        <w:rPr>
          <w:rFonts w:ascii="Arial" w:hAnsi="Arial" w:cs="Arial"/>
          <w:b/>
          <w:sz w:val="20"/>
          <w:szCs w:val="20"/>
        </w:rPr>
      </w:pPr>
      <w:r w:rsidRPr="004E5A3C">
        <w:rPr>
          <w:rFonts w:ascii="Arial" w:hAnsi="Arial" w:cs="Arial"/>
          <w:b/>
          <w:sz w:val="20"/>
          <w:szCs w:val="20"/>
        </w:rPr>
        <w:t>Über RON VACILÓN</w:t>
      </w:r>
    </w:p>
    <w:p w:rsidR="0035533D" w:rsidRDefault="00496CB0" w:rsidP="0035533D">
      <w:pPr>
        <w:spacing w:after="240"/>
        <w:jc w:val="both"/>
        <w:rPr>
          <w:rFonts w:ascii="Arial" w:hAnsi="Arial" w:cs="Arial"/>
          <w:sz w:val="20"/>
          <w:szCs w:val="20"/>
        </w:rPr>
      </w:pPr>
      <w:r>
        <w:rPr>
          <w:rFonts w:ascii="Arial" w:hAnsi="Arial" w:cs="Arial"/>
          <w:sz w:val="20"/>
          <w:szCs w:val="20"/>
        </w:rPr>
        <w:t>Die Spuren von RON VACILÓN</w:t>
      </w:r>
      <w:r w:rsidRPr="00496CB0">
        <w:rPr>
          <w:rFonts w:ascii="Arial" w:hAnsi="Arial" w:cs="Arial"/>
          <w:sz w:val="20"/>
          <w:szCs w:val="20"/>
        </w:rPr>
        <w:t xml:space="preserve"> führen in das Herz Kubas, dem Ursprung dieses erstklassigen Rums. Dort liegt die kleine, geschichtsträchtige Kolonialstadt Remedios. Gegründet 1514, ist Remedios die drittälteste Stadt Kubas, durchdrungen von einem einzigartigen Flair. Das historische Stadtzentrum mit seinen prächtigen Villen, </w:t>
      </w:r>
      <w:r w:rsidRPr="003702BB">
        <w:rPr>
          <w:rFonts w:ascii="Arial" w:hAnsi="Arial" w:cs="Arial"/>
          <w:sz w:val="20"/>
          <w:szCs w:val="20"/>
        </w:rPr>
        <w:t>welches 1980 zum Nationalmonument erklärt wurde, lädt zum Schlendern und Entdecken ein</w:t>
      </w:r>
      <w:r w:rsidR="004E5A3C" w:rsidRPr="003702BB">
        <w:rPr>
          <w:rFonts w:ascii="Arial" w:hAnsi="Arial" w:cs="Arial"/>
          <w:sz w:val="20"/>
          <w:szCs w:val="20"/>
        </w:rPr>
        <w:t>. Ein Ort also, der unerschöpfliche Inspiration und Tradition bietet. RON VACILÓNS außergewöhnliche Geschmacksvielfalt spiegelt die traditionsreichen, malerischen Straßenzüge von Remedios und der Umgebung unvergleichlich wider. Seit der Gründung im Jahre 1956 hat RON VACILÓN stets die Tradition und Geschichte auf Kuba begleitet. Von den Familien un</w:t>
      </w:r>
      <w:r w:rsidR="0070677B" w:rsidRPr="003702BB">
        <w:rPr>
          <w:rFonts w:ascii="Arial" w:hAnsi="Arial" w:cs="Arial"/>
          <w:sz w:val="20"/>
          <w:szCs w:val="20"/>
        </w:rPr>
        <w:t>d Freunden der Arbeiter wurde RON VACILÓN</w:t>
      </w:r>
      <w:r w:rsidR="004E5A3C" w:rsidRPr="003702BB">
        <w:rPr>
          <w:rFonts w:ascii="Arial" w:hAnsi="Arial" w:cs="Arial"/>
          <w:sz w:val="20"/>
          <w:szCs w:val="20"/>
        </w:rPr>
        <w:t xml:space="preserve"> </w:t>
      </w:r>
      <w:r w:rsidR="0035533D" w:rsidRPr="003702BB">
        <w:rPr>
          <w:rFonts w:ascii="Arial" w:hAnsi="Arial" w:cs="Arial"/>
          <w:sz w:val="20"/>
          <w:szCs w:val="20"/>
        </w:rPr>
        <w:t>nach der Gründung</w:t>
      </w:r>
      <w:r w:rsidR="00E84CED" w:rsidRPr="003702BB">
        <w:rPr>
          <w:rFonts w:ascii="Arial" w:hAnsi="Arial" w:cs="Arial"/>
          <w:sz w:val="20"/>
          <w:szCs w:val="20"/>
        </w:rPr>
        <w:t xml:space="preserve"> </w:t>
      </w:r>
      <w:r w:rsidR="004E5A3C" w:rsidRPr="003702BB">
        <w:rPr>
          <w:rFonts w:ascii="Arial" w:hAnsi="Arial" w:cs="Arial"/>
          <w:sz w:val="20"/>
          <w:szCs w:val="20"/>
        </w:rPr>
        <w:t>schnell in die Städte und Bars getragen und etablierte sich in der kubanischen Bevölkerung. Trotz dieser großen Anhängerschaft unterband die Regierung Anfang der Sechziger die Produkt</w:t>
      </w:r>
      <w:r w:rsidR="00505DD7">
        <w:rPr>
          <w:rFonts w:ascii="Arial" w:hAnsi="Arial" w:cs="Arial"/>
          <w:sz w:val="20"/>
          <w:szCs w:val="20"/>
        </w:rPr>
        <w:t xml:space="preserve">ion nahezu. Bis zu Beginn </w:t>
      </w:r>
      <w:r w:rsidR="00D82B18">
        <w:rPr>
          <w:rFonts w:ascii="Arial" w:hAnsi="Arial" w:cs="Arial"/>
          <w:sz w:val="20"/>
          <w:szCs w:val="20"/>
        </w:rPr>
        <w:t xml:space="preserve">des Jahres </w:t>
      </w:r>
      <w:r w:rsidR="00A0076B">
        <w:rPr>
          <w:rFonts w:ascii="Arial" w:hAnsi="Arial" w:cs="Arial"/>
          <w:sz w:val="20"/>
          <w:szCs w:val="20"/>
        </w:rPr>
        <w:t>2017</w:t>
      </w:r>
      <w:r w:rsidR="004E5A3C">
        <w:rPr>
          <w:rFonts w:ascii="Arial" w:hAnsi="Arial" w:cs="Arial"/>
          <w:sz w:val="20"/>
          <w:szCs w:val="20"/>
        </w:rPr>
        <w:t xml:space="preserve"> </w:t>
      </w:r>
      <w:r w:rsidR="00F91DEC">
        <w:rPr>
          <w:rFonts w:ascii="Arial" w:hAnsi="Arial" w:cs="Arial"/>
          <w:sz w:val="20"/>
          <w:szCs w:val="20"/>
        </w:rPr>
        <w:t xml:space="preserve">hat die Marke </w:t>
      </w:r>
      <w:r w:rsidR="004E5A3C">
        <w:rPr>
          <w:rFonts w:ascii="Arial" w:hAnsi="Arial" w:cs="Arial"/>
          <w:sz w:val="20"/>
          <w:szCs w:val="20"/>
        </w:rPr>
        <w:t>die Landesgrenze Kubas nicht überschritten</w:t>
      </w:r>
      <w:r w:rsidR="00F91DEC">
        <w:rPr>
          <w:rFonts w:ascii="Arial" w:hAnsi="Arial" w:cs="Arial"/>
          <w:sz w:val="20"/>
          <w:szCs w:val="20"/>
        </w:rPr>
        <w:t>.</w:t>
      </w: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Pr="00D82B18" w:rsidRDefault="00D82B18" w:rsidP="0035533D">
      <w:pPr>
        <w:spacing w:after="240"/>
        <w:jc w:val="both"/>
        <w:rPr>
          <w:rFonts w:ascii="Arial" w:hAnsi="Arial" w:cs="Arial"/>
          <w:sz w:val="20"/>
          <w:szCs w:val="20"/>
        </w:rPr>
      </w:pPr>
    </w:p>
    <w:p w:rsidR="004E7403" w:rsidRPr="004E1C7C" w:rsidRDefault="0035533D" w:rsidP="0035533D">
      <w:pPr>
        <w:rPr>
          <w:rFonts w:ascii="Arial" w:hAnsi="Arial" w:cs="Arial"/>
          <w:b/>
          <w:sz w:val="20"/>
          <w:szCs w:val="20"/>
        </w:rPr>
      </w:pPr>
      <w:r w:rsidRPr="004E1C7C">
        <w:rPr>
          <w:rFonts w:ascii="Arial" w:hAnsi="Arial" w:cs="Arial"/>
          <w:b/>
          <w:sz w:val="20"/>
          <w:szCs w:val="20"/>
        </w:rPr>
        <w:t>BORCO-MARKEN-IMPORT, Hamburg</w:t>
      </w:r>
    </w:p>
    <w:p w:rsidR="00E84BA5" w:rsidRPr="00E84BA5" w:rsidRDefault="004D2909" w:rsidP="00E84BA5">
      <w:pPr>
        <w:spacing w:after="240"/>
        <w:jc w:val="both"/>
        <w:rPr>
          <w:rFonts w:ascii="Arial" w:hAnsi="Arial" w:cs="Arial"/>
          <w:sz w:val="20"/>
          <w:szCs w:val="20"/>
        </w:rPr>
      </w:pPr>
      <w:r>
        <w:rPr>
          <w:rFonts w:ascii="Arial" w:hAnsi="Arial" w:cs="Arial"/>
          <w:sz w:val="20"/>
          <w:szCs w:val="20"/>
        </w:rPr>
        <w:t>RON VACI</w:t>
      </w:r>
      <w:r w:rsidR="00E84BA5">
        <w:rPr>
          <w:rFonts w:ascii="Arial" w:hAnsi="Arial" w:cs="Arial"/>
          <w:sz w:val="20"/>
          <w:szCs w:val="20"/>
        </w:rPr>
        <w:t xml:space="preserve">LÓN wird global </w:t>
      </w:r>
      <w:r w:rsidR="00E84BA5" w:rsidRPr="00E84BA5">
        <w:rPr>
          <w:rFonts w:ascii="Arial" w:hAnsi="Arial" w:cs="Arial"/>
          <w:sz w:val="20"/>
          <w:szCs w:val="20"/>
        </w:rPr>
        <w:t>exklusiv von BORCO-MARKEN-IMPORT distribuiert. BORCO mit Sitz in Hamburg ist einer der größten deutschen und europäischen Produzenten und Vermarkter internationaler Top Spirituosen Marken. Das Portfolio des unabhängigen Familienunternehmens, da</w:t>
      </w:r>
      <w:r w:rsidR="00E84BA5">
        <w:rPr>
          <w:rFonts w:ascii="Arial" w:hAnsi="Arial" w:cs="Arial"/>
          <w:sz w:val="20"/>
          <w:szCs w:val="20"/>
        </w:rPr>
        <w:t>runter u.a. auch</w:t>
      </w:r>
      <w:r w:rsidR="00E84BA5" w:rsidRPr="00E84BA5">
        <w:rPr>
          <w:rFonts w:ascii="Arial" w:hAnsi="Arial" w:cs="Arial"/>
          <w:sz w:val="20"/>
          <w:szCs w:val="20"/>
        </w:rPr>
        <w:t xml:space="preserve"> Sierra Tequila, </w:t>
      </w:r>
      <w:r w:rsidR="00A0076B" w:rsidRPr="00E84BA5">
        <w:rPr>
          <w:rFonts w:ascii="Arial" w:hAnsi="Arial" w:cs="Arial"/>
          <w:sz w:val="20"/>
          <w:szCs w:val="20"/>
        </w:rPr>
        <w:t>Fernet-Branca</w:t>
      </w:r>
      <w:r w:rsidR="00A0076B">
        <w:rPr>
          <w:rFonts w:ascii="Arial" w:hAnsi="Arial" w:cs="Arial"/>
          <w:sz w:val="20"/>
          <w:szCs w:val="20"/>
        </w:rPr>
        <w:t xml:space="preserve">, </w:t>
      </w:r>
      <w:r w:rsidR="00E84BA5" w:rsidRPr="00E84BA5">
        <w:rPr>
          <w:rFonts w:ascii="Arial" w:hAnsi="Arial" w:cs="Arial"/>
          <w:sz w:val="20"/>
          <w:szCs w:val="20"/>
        </w:rPr>
        <w:t>Russian Standard,</w:t>
      </w:r>
      <w:r w:rsidR="00A0076B" w:rsidRPr="00A0076B">
        <w:rPr>
          <w:rFonts w:ascii="Arial" w:hAnsi="Arial" w:cs="Arial"/>
          <w:sz w:val="20"/>
          <w:szCs w:val="20"/>
        </w:rPr>
        <w:t xml:space="preserve"> </w:t>
      </w:r>
      <w:r w:rsidR="00A0076B">
        <w:rPr>
          <w:rFonts w:ascii="Arial" w:hAnsi="Arial" w:cs="Arial"/>
          <w:sz w:val="20"/>
          <w:szCs w:val="20"/>
        </w:rPr>
        <w:t>Yeni Rakı</w:t>
      </w:r>
      <w:r w:rsidR="004811F3">
        <w:rPr>
          <w:rFonts w:ascii="Arial" w:hAnsi="Arial" w:cs="Arial"/>
          <w:sz w:val="20"/>
          <w:szCs w:val="20"/>
        </w:rPr>
        <w:t xml:space="preserve"> und</w:t>
      </w:r>
      <w:r w:rsidR="00E84BA5" w:rsidRPr="00E84BA5">
        <w:rPr>
          <w:rFonts w:ascii="Arial" w:hAnsi="Arial" w:cs="Arial"/>
          <w:sz w:val="20"/>
          <w:szCs w:val="20"/>
        </w:rPr>
        <w:t xml:space="preserve"> </w:t>
      </w:r>
      <w:r w:rsidR="004811F3">
        <w:rPr>
          <w:rFonts w:ascii="Arial" w:hAnsi="Arial" w:cs="Arial"/>
          <w:sz w:val="20"/>
          <w:szCs w:val="20"/>
        </w:rPr>
        <w:t xml:space="preserve">Champagne </w:t>
      </w:r>
      <w:r w:rsidR="00E84BA5" w:rsidRPr="00E84BA5">
        <w:rPr>
          <w:rFonts w:ascii="Arial" w:hAnsi="Arial" w:cs="Arial"/>
          <w:sz w:val="20"/>
          <w:szCs w:val="20"/>
        </w:rPr>
        <w:t>Lanson</w:t>
      </w:r>
      <w:r w:rsidR="004811F3">
        <w:rPr>
          <w:rFonts w:ascii="Arial" w:hAnsi="Arial" w:cs="Arial"/>
          <w:sz w:val="20"/>
          <w:szCs w:val="20"/>
        </w:rPr>
        <w:t>,</w:t>
      </w:r>
      <w:r w:rsidR="00E84BA5" w:rsidRPr="00E84BA5">
        <w:rPr>
          <w:rFonts w:ascii="Arial" w:hAnsi="Arial" w:cs="Arial"/>
          <w:sz w:val="20"/>
          <w:szCs w:val="20"/>
        </w:rPr>
        <w:t xml:space="preserve"> </w:t>
      </w:r>
      <w:r w:rsidR="004811F3">
        <w:rPr>
          <w:rFonts w:ascii="Arial" w:hAnsi="Arial" w:cs="Arial"/>
          <w:sz w:val="20"/>
          <w:szCs w:val="20"/>
        </w:rPr>
        <w:t>d</w:t>
      </w:r>
      <w:r w:rsidR="00E84BA5" w:rsidRPr="00E84BA5">
        <w:rPr>
          <w:rFonts w:ascii="Arial" w:hAnsi="Arial" w:cs="Arial"/>
          <w:sz w:val="20"/>
          <w:szCs w:val="20"/>
        </w:rPr>
        <w:t xml:space="preserve">eckt fast alle wichtigen internationalen Segmente ab und ist in seiner Stärke und Geschlossenheit sicher einmalig. </w:t>
      </w:r>
    </w:p>
    <w:p w:rsidR="00E84BA5" w:rsidRPr="005B235F" w:rsidRDefault="00E84BA5" w:rsidP="005B235F">
      <w:pPr>
        <w:spacing w:after="240"/>
        <w:jc w:val="both"/>
        <w:rPr>
          <w:rFonts w:ascii="Arial" w:hAnsi="Arial" w:cs="Arial"/>
          <w:sz w:val="20"/>
          <w:szCs w:val="20"/>
        </w:rPr>
      </w:pPr>
      <w:r w:rsidRPr="00E84BA5">
        <w:rPr>
          <w:rFonts w:ascii="Arial" w:hAnsi="Arial" w:cs="Arial"/>
          <w:sz w:val="20"/>
          <w:szCs w:val="20"/>
        </w:rPr>
        <w:t> </w:t>
      </w:r>
    </w:p>
    <w:p w:rsidR="004B5C46" w:rsidRPr="004E1C7C" w:rsidRDefault="004B5C46" w:rsidP="005B235F">
      <w:pPr>
        <w:spacing w:line="240" w:lineRule="auto"/>
        <w:contextualSpacing/>
        <w:jc w:val="both"/>
        <w:rPr>
          <w:rFonts w:ascii="Arial" w:hAnsi="Arial" w:cs="Arial"/>
          <w:b/>
          <w:sz w:val="20"/>
          <w:szCs w:val="20"/>
        </w:rPr>
      </w:pPr>
      <w:r w:rsidRPr="004E1C7C">
        <w:rPr>
          <w:rFonts w:ascii="Arial" w:hAnsi="Arial" w:cs="Arial"/>
          <w:b/>
          <w:sz w:val="20"/>
          <w:szCs w:val="20"/>
        </w:rPr>
        <w:t>Für weitere Informationen wenden Sie sich gern an:</w:t>
      </w:r>
    </w:p>
    <w:p w:rsidR="005B235F" w:rsidRPr="005B235F" w:rsidRDefault="005B235F" w:rsidP="005B235F">
      <w:pPr>
        <w:spacing w:line="240" w:lineRule="auto"/>
        <w:contextualSpacing/>
        <w:jc w:val="both"/>
        <w:rPr>
          <w:rFonts w:ascii="Arial" w:hAnsi="Arial" w:cs="Arial"/>
          <w:b/>
          <w:sz w:val="18"/>
          <w:szCs w:val="18"/>
        </w:rPr>
      </w:pPr>
    </w:p>
    <w:p w:rsidR="004B5C46" w:rsidRPr="005B235F" w:rsidRDefault="004B5C46" w:rsidP="005B235F">
      <w:pPr>
        <w:spacing w:line="240" w:lineRule="auto"/>
        <w:contextualSpacing/>
        <w:jc w:val="both"/>
        <w:rPr>
          <w:rFonts w:ascii="Arial" w:hAnsi="Arial" w:cs="Arial"/>
          <w:sz w:val="18"/>
          <w:szCs w:val="18"/>
        </w:rPr>
      </w:pP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lang w:val="en-US"/>
        </w:rPr>
        <w:t xml:space="preserve">BORCO-Marken-Import Matthiesen GmbH &amp; Co. </w:t>
      </w:r>
      <w:r w:rsidR="00094B5D" w:rsidRPr="00454622">
        <w:rPr>
          <w:rFonts w:ascii="Arial" w:hAnsi="Arial" w:cs="Arial"/>
          <w:sz w:val="18"/>
          <w:szCs w:val="18"/>
        </w:rPr>
        <w:t>KG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Winsbergring 12-22, 22525 Hamburg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Telefon +49 40 85 31 6-0</w:t>
      </w:r>
    </w:p>
    <w:p w:rsidR="00454622" w:rsidRPr="003A1110" w:rsidRDefault="00454622" w:rsidP="00F279E3">
      <w:pPr>
        <w:contextualSpacing/>
        <w:jc w:val="both"/>
        <w:rPr>
          <w:rFonts w:ascii="Arial" w:hAnsi="Arial" w:cs="Arial"/>
          <w:sz w:val="18"/>
          <w:szCs w:val="18"/>
        </w:rPr>
      </w:pPr>
      <w:r w:rsidRPr="003A1110">
        <w:rPr>
          <w:rFonts w:ascii="Arial" w:hAnsi="Arial" w:cs="Arial"/>
          <w:sz w:val="18"/>
          <w:szCs w:val="18"/>
        </w:rPr>
        <w:t>Telefax (040) 85 85 00</w:t>
      </w:r>
    </w:p>
    <w:tbl>
      <w:tblPr>
        <w:tblW w:w="0" w:type="auto"/>
        <w:tblCellMar>
          <w:top w:w="15" w:type="dxa"/>
          <w:left w:w="15" w:type="dxa"/>
          <w:bottom w:w="15" w:type="dxa"/>
          <w:right w:w="15" w:type="dxa"/>
        </w:tblCellMar>
        <w:tblLook w:val="04A0"/>
      </w:tblPr>
      <w:tblGrid>
        <w:gridCol w:w="50"/>
        <w:gridCol w:w="36"/>
        <w:gridCol w:w="36"/>
      </w:tblGrid>
      <w:tr w:rsidR="004B5C46" w:rsidRPr="00454622" w:rsidTr="004E7403">
        <w:tc>
          <w:tcPr>
            <w:tcW w:w="50" w:type="dxa"/>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r>
    </w:tbl>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E-Mail: infoline@borco.com</w:t>
      </w:r>
    </w:p>
    <w:p w:rsidR="004B5C46" w:rsidRPr="005B303F" w:rsidRDefault="004B5C46" w:rsidP="005B303F">
      <w:pPr>
        <w:contextualSpacing/>
        <w:jc w:val="both"/>
        <w:rPr>
          <w:rFonts w:ascii="Arial" w:hAnsi="Arial" w:cs="Arial"/>
          <w:sz w:val="18"/>
          <w:szCs w:val="18"/>
        </w:rPr>
      </w:pPr>
      <w:r w:rsidRPr="00454622">
        <w:rPr>
          <w:rFonts w:ascii="Arial" w:hAnsi="Arial" w:cs="Arial"/>
          <w:sz w:val="18"/>
          <w:szCs w:val="18"/>
        </w:rPr>
        <w:t>www.borco.com</w:t>
      </w:r>
    </w:p>
    <w:sectPr w:rsidR="004B5C46" w:rsidRPr="005B303F" w:rsidSect="003C70F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E0" w:rsidRDefault="00EB7FE0" w:rsidP="008125AF">
      <w:pPr>
        <w:spacing w:after="0" w:line="240" w:lineRule="auto"/>
      </w:pPr>
      <w:r>
        <w:separator/>
      </w:r>
    </w:p>
  </w:endnote>
  <w:endnote w:type="continuationSeparator" w:id="0">
    <w:p w:rsidR="00EB7FE0" w:rsidRDefault="00EB7FE0"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E0" w:rsidRDefault="00EB7FE0" w:rsidP="008125AF">
      <w:pPr>
        <w:spacing w:after="0" w:line="240" w:lineRule="auto"/>
      </w:pPr>
      <w:r>
        <w:separator/>
      </w:r>
    </w:p>
  </w:footnote>
  <w:footnote w:type="continuationSeparator" w:id="0">
    <w:p w:rsidR="00EB7FE0" w:rsidRDefault="00EB7FE0"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02" w:rsidRDefault="00696C02" w:rsidP="009C3DA9">
    <w:pPr>
      <w:pStyle w:val="Kopfzeile"/>
      <w:spacing w:after="100" w:afterAutospacing="1"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rsids>
    <w:rsidRoot w:val="005907A6"/>
    <w:rsid w:val="00045649"/>
    <w:rsid w:val="00050AF2"/>
    <w:rsid w:val="000750E0"/>
    <w:rsid w:val="00076CCC"/>
    <w:rsid w:val="00094B5D"/>
    <w:rsid w:val="000B0C1F"/>
    <w:rsid w:val="000C2AC3"/>
    <w:rsid w:val="000D5F61"/>
    <w:rsid w:val="000E40B2"/>
    <w:rsid w:val="000F0AA8"/>
    <w:rsid w:val="000F1468"/>
    <w:rsid w:val="000F489D"/>
    <w:rsid w:val="000F66D0"/>
    <w:rsid w:val="000F7FBA"/>
    <w:rsid w:val="00111E44"/>
    <w:rsid w:val="001143D5"/>
    <w:rsid w:val="00114FCB"/>
    <w:rsid w:val="0013205B"/>
    <w:rsid w:val="00134A3D"/>
    <w:rsid w:val="00153B19"/>
    <w:rsid w:val="001822A8"/>
    <w:rsid w:val="00185728"/>
    <w:rsid w:val="00192B62"/>
    <w:rsid w:val="001A0BA9"/>
    <w:rsid w:val="001C1E56"/>
    <w:rsid w:val="001C3EF9"/>
    <w:rsid w:val="001C64D0"/>
    <w:rsid w:val="001D4781"/>
    <w:rsid w:val="001E21BB"/>
    <w:rsid w:val="001E39F2"/>
    <w:rsid w:val="001F1D5A"/>
    <w:rsid w:val="001F4C8D"/>
    <w:rsid w:val="00200967"/>
    <w:rsid w:val="00216A7B"/>
    <w:rsid w:val="00246207"/>
    <w:rsid w:val="002724E4"/>
    <w:rsid w:val="00292FE3"/>
    <w:rsid w:val="002A5A24"/>
    <w:rsid w:val="002B2542"/>
    <w:rsid w:val="002C7685"/>
    <w:rsid w:val="002D42C0"/>
    <w:rsid w:val="002F4ABF"/>
    <w:rsid w:val="002F6224"/>
    <w:rsid w:val="003178B2"/>
    <w:rsid w:val="003178B6"/>
    <w:rsid w:val="003306DD"/>
    <w:rsid w:val="00342B58"/>
    <w:rsid w:val="0035533D"/>
    <w:rsid w:val="00355DFF"/>
    <w:rsid w:val="00361BD2"/>
    <w:rsid w:val="003702BB"/>
    <w:rsid w:val="003A1110"/>
    <w:rsid w:val="003A4E6B"/>
    <w:rsid w:val="003B25BB"/>
    <w:rsid w:val="003C5649"/>
    <w:rsid w:val="003C6E38"/>
    <w:rsid w:val="003C70FA"/>
    <w:rsid w:val="003C7B21"/>
    <w:rsid w:val="003D0CB3"/>
    <w:rsid w:val="003D5985"/>
    <w:rsid w:val="003F2A01"/>
    <w:rsid w:val="004056EC"/>
    <w:rsid w:val="00416097"/>
    <w:rsid w:val="00420B07"/>
    <w:rsid w:val="00423222"/>
    <w:rsid w:val="0043022B"/>
    <w:rsid w:val="00432B7D"/>
    <w:rsid w:val="0044347A"/>
    <w:rsid w:val="004465B2"/>
    <w:rsid w:val="004505CB"/>
    <w:rsid w:val="00453651"/>
    <w:rsid w:val="00454622"/>
    <w:rsid w:val="00456D2F"/>
    <w:rsid w:val="00463D81"/>
    <w:rsid w:val="00480227"/>
    <w:rsid w:val="004811F3"/>
    <w:rsid w:val="00483915"/>
    <w:rsid w:val="00487B83"/>
    <w:rsid w:val="00496CB0"/>
    <w:rsid w:val="004A515D"/>
    <w:rsid w:val="004B0559"/>
    <w:rsid w:val="004B2269"/>
    <w:rsid w:val="004B35E0"/>
    <w:rsid w:val="004B5492"/>
    <w:rsid w:val="004B5C46"/>
    <w:rsid w:val="004C3402"/>
    <w:rsid w:val="004C6612"/>
    <w:rsid w:val="004D0408"/>
    <w:rsid w:val="004D088A"/>
    <w:rsid w:val="004D2909"/>
    <w:rsid w:val="004D7744"/>
    <w:rsid w:val="004D7A85"/>
    <w:rsid w:val="004E1C7C"/>
    <w:rsid w:val="004E5A3C"/>
    <w:rsid w:val="004E7403"/>
    <w:rsid w:val="00501A54"/>
    <w:rsid w:val="00505DD7"/>
    <w:rsid w:val="00511078"/>
    <w:rsid w:val="00511E09"/>
    <w:rsid w:val="00513167"/>
    <w:rsid w:val="0052522F"/>
    <w:rsid w:val="00535D40"/>
    <w:rsid w:val="005432E5"/>
    <w:rsid w:val="00543B6A"/>
    <w:rsid w:val="0054626C"/>
    <w:rsid w:val="005560E7"/>
    <w:rsid w:val="00561AF6"/>
    <w:rsid w:val="005676BA"/>
    <w:rsid w:val="00571CE2"/>
    <w:rsid w:val="0057383C"/>
    <w:rsid w:val="00573E9C"/>
    <w:rsid w:val="00575B6C"/>
    <w:rsid w:val="00576DA2"/>
    <w:rsid w:val="0058632F"/>
    <w:rsid w:val="005907A6"/>
    <w:rsid w:val="005A3997"/>
    <w:rsid w:val="005A74E7"/>
    <w:rsid w:val="005B235F"/>
    <w:rsid w:val="005B303F"/>
    <w:rsid w:val="005B592C"/>
    <w:rsid w:val="005C0A5E"/>
    <w:rsid w:val="005D0EBE"/>
    <w:rsid w:val="005D1978"/>
    <w:rsid w:val="005D213D"/>
    <w:rsid w:val="005D59AE"/>
    <w:rsid w:val="005F4590"/>
    <w:rsid w:val="005F76EC"/>
    <w:rsid w:val="00611077"/>
    <w:rsid w:val="006123ED"/>
    <w:rsid w:val="006415F1"/>
    <w:rsid w:val="006539B7"/>
    <w:rsid w:val="00696925"/>
    <w:rsid w:val="00696C02"/>
    <w:rsid w:val="0069726E"/>
    <w:rsid w:val="006B01F6"/>
    <w:rsid w:val="006B13EC"/>
    <w:rsid w:val="006B1DDC"/>
    <w:rsid w:val="006B7366"/>
    <w:rsid w:val="007022C3"/>
    <w:rsid w:val="00705196"/>
    <w:rsid w:val="0070677B"/>
    <w:rsid w:val="00712609"/>
    <w:rsid w:val="0072230B"/>
    <w:rsid w:val="00731B02"/>
    <w:rsid w:val="00732B28"/>
    <w:rsid w:val="007366AC"/>
    <w:rsid w:val="0074063B"/>
    <w:rsid w:val="007541D9"/>
    <w:rsid w:val="00755EE0"/>
    <w:rsid w:val="00757613"/>
    <w:rsid w:val="007643C4"/>
    <w:rsid w:val="00764EDF"/>
    <w:rsid w:val="00770682"/>
    <w:rsid w:val="00775973"/>
    <w:rsid w:val="00796A43"/>
    <w:rsid w:val="007A12D3"/>
    <w:rsid w:val="007A28C5"/>
    <w:rsid w:val="007A6620"/>
    <w:rsid w:val="007B1345"/>
    <w:rsid w:val="007B5C13"/>
    <w:rsid w:val="007E0703"/>
    <w:rsid w:val="007E5046"/>
    <w:rsid w:val="008125AF"/>
    <w:rsid w:val="00824729"/>
    <w:rsid w:val="008256F8"/>
    <w:rsid w:val="00827E81"/>
    <w:rsid w:val="00837298"/>
    <w:rsid w:val="0085151A"/>
    <w:rsid w:val="00876685"/>
    <w:rsid w:val="0088330C"/>
    <w:rsid w:val="008A733F"/>
    <w:rsid w:val="008B31DC"/>
    <w:rsid w:val="008C01EC"/>
    <w:rsid w:val="008C0F3E"/>
    <w:rsid w:val="008C3FFB"/>
    <w:rsid w:val="008F14F2"/>
    <w:rsid w:val="008F1B22"/>
    <w:rsid w:val="00902A73"/>
    <w:rsid w:val="00915E62"/>
    <w:rsid w:val="00915FD5"/>
    <w:rsid w:val="00926AF4"/>
    <w:rsid w:val="00945189"/>
    <w:rsid w:val="00947EC2"/>
    <w:rsid w:val="009566CE"/>
    <w:rsid w:val="00956EB5"/>
    <w:rsid w:val="00965AFF"/>
    <w:rsid w:val="00966E62"/>
    <w:rsid w:val="0098045A"/>
    <w:rsid w:val="009B028E"/>
    <w:rsid w:val="009B0C11"/>
    <w:rsid w:val="009C3DA9"/>
    <w:rsid w:val="009C62BC"/>
    <w:rsid w:val="009D0190"/>
    <w:rsid w:val="009E319C"/>
    <w:rsid w:val="009F0A0A"/>
    <w:rsid w:val="00A001EC"/>
    <w:rsid w:val="00A0076B"/>
    <w:rsid w:val="00A160A7"/>
    <w:rsid w:val="00A207F3"/>
    <w:rsid w:val="00A43B5C"/>
    <w:rsid w:val="00A735BE"/>
    <w:rsid w:val="00A96448"/>
    <w:rsid w:val="00AA17F8"/>
    <w:rsid w:val="00AA5965"/>
    <w:rsid w:val="00AA7F13"/>
    <w:rsid w:val="00AB025A"/>
    <w:rsid w:val="00AB23F6"/>
    <w:rsid w:val="00AD6E44"/>
    <w:rsid w:val="00AE772E"/>
    <w:rsid w:val="00B05FFD"/>
    <w:rsid w:val="00B103E9"/>
    <w:rsid w:val="00B21F31"/>
    <w:rsid w:val="00B30664"/>
    <w:rsid w:val="00B33BED"/>
    <w:rsid w:val="00B468AF"/>
    <w:rsid w:val="00B47537"/>
    <w:rsid w:val="00B53A73"/>
    <w:rsid w:val="00B56158"/>
    <w:rsid w:val="00B64B1B"/>
    <w:rsid w:val="00B65936"/>
    <w:rsid w:val="00B7446D"/>
    <w:rsid w:val="00B80BBB"/>
    <w:rsid w:val="00B82262"/>
    <w:rsid w:val="00B918D6"/>
    <w:rsid w:val="00B92EC0"/>
    <w:rsid w:val="00B92FB5"/>
    <w:rsid w:val="00B93FAD"/>
    <w:rsid w:val="00B93FC9"/>
    <w:rsid w:val="00B96275"/>
    <w:rsid w:val="00BA6E2F"/>
    <w:rsid w:val="00BD28BC"/>
    <w:rsid w:val="00BD407B"/>
    <w:rsid w:val="00BE00FD"/>
    <w:rsid w:val="00BF1CC6"/>
    <w:rsid w:val="00C13410"/>
    <w:rsid w:val="00C21DEF"/>
    <w:rsid w:val="00C27572"/>
    <w:rsid w:val="00C32EB9"/>
    <w:rsid w:val="00C47400"/>
    <w:rsid w:val="00C570AE"/>
    <w:rsid w:val="00C64BC1"/>
    <w:rsid w:val="00C73138"/>
    <w:rsid w:val="00C87E0C"/>
    <w:rsid w:val="00C91782"/>
    <w:rsid w:val="00C96576"/>
    <w:rsid w:val="00C96CE3"/>
    <w:rsid w:val="00CA2A94"/>
    <w:rsid w:val="00CA7AEF"/>
    <w:rsid w:val="00CE5ABA"/>
    <w:rsid w:val="00CF489F"/>
    <w:rsid w:val="00D07DEB"/>
    <w:rsid w:val="00D23416"/>
    <w:rsid w:val="00D50AA9"/>
    <w:rsid w:val="00D5376B"/>
    <w:rsid w:val="00D5579A"/>
    <w:rsid w:val="00D623D4"/>
    <w:rsid w:val="00D82B18"/>
    <w:rsid w:val="00D868A7"/>
    <w:rsid w:val="00D94A18"/>
    <w:rsid w:val="00DA0DE1"/>
    <w:rsid w:val="00DA2ECE"/>
    <w:rsid w:val="00DD6255"/>
    <w:rsid w:val="00DF1A5D"/>
    <w:rsid w:val="00DF3519"/>
    <w:rsid w:val="00E0312B"/>
    <w:rsid w:val="00E03E21"/>
    <w:rsid w:val="00E120C5"/>
    <w:rsid w:val="00E623C1"/>
    <w:rsid w:val="00E629B5"/>
    <w:rsid w:val="00E62DBD"/>
    <w:rsid w:val="00E737E4"/>
    <w:rsid w:val="00E84BA5"/>
    <w:rsid w:val="00E84CED"/>
    <w:rsid w:val="00E909EB"/>
    <w:rsid w:val="00EB44D4"/>
    <w:rsid w:val="00EB6D66"/>
    <w:rsid w:val="00EB7FE0"/>
    <w:rsid w:val="00EC44E7"/>
    <w:rsid w:val="00ED0C2F"/>
    <w:rsid w:val="00ED1201"/>
    <w:rsid w:val="00ED70D6"/>
    <w:rsid w:val="00EF1E5C"/>
    <w:rsid w:val="00F01249"/>
    <w:rsid w:val="00F02FEF"/>
    <w:rsid w:val="00F163C3"/>
    <w:rsid w:val="00F16E46"/>
    <w:rsid w:val="00F279E3"/>
    <w:rsid w:val="00F33EB7"/>
    <w:rsid w:val="00F57BE1"/>
    <w:rsid w:val="00F610B3"/>
    <w:rsid w:val="00F91DEC"/>
    <w:rsid w:val="00F931DC"/>
    <w:rsid w:val="00F953D8"/>
    <w:rsid w:val="00FA4B4B"/>
    <w:rsid w:val="00FB7593"/>
    <w:rsid w:val="00FC5A4F"/>
    <w:rsid w:val="00FD433E"/>
    <w:rsid w:val="00FD6C9B"/>
    <w:rsid w:val="00FE6F33"/>
    <w:rsid w:val="00FF5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 w:type="character" w:styleId="Kommentarzeichen">
    <w:name w:val="annotation reference"/>
    <w:basedOn w:val="Absatz-Standardschriftart"/>
    <w:uiPriority w:val="99"/>
    <w:semiHidden/>
    <w:unhideWhenUsed/>
    <w:rsid w:val="00FF50A3"/>
    <w:rPr>
      <w:sz w:val="16"/>
      <w:szCs w:val="16"/>
    </w:rPr>
  </w:style>
  <w:style w:type="paragraph" w:styleId="Kommentartext">
    <w:name w:val="annotation text"/>
    <w:basedOn w:val="Standard"/>
    <w:link w:val="KommentartextZchn"/>
    <w:uiPriority w:val="99"/>
    <w:semiHidden/>
    <w:unhideWhenUsed/>
    <w:rsid w:val="00FF5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50A3"/>
    <w:rPr>
      <w:lang w:eastAsia="en-US"/>
    </w:rPr>
  </w:style>
  <w:style w:type="paragraph" w:styleId="Kommentarthema">
    <w:name w:val="annotation subject"/>
    <w:basedOn w:val="Kommentartext"/>
    <w:next w:val="Kommentartext"/>
    <w:link w:val="KommentarthemaZchn"/>
    <w:uiPriority w:val="99"/>
    <w:semiHidden/>
    <w:unhideWhenUsed/>
    <w:rsid w:val="00FF50A3"/>
    <w:rPr>
      <w:b/>
      <w:bCs/>
    </w:rPr>
  </w:style>
  <w:style w:type="character" w:customStyle="1" w:styleId="KommentarthemaZchn">
    <w:name w:val="Kommentarthema Zchn"/>
    <w:basedOn w:val="KommentartextZchn"/>
    <w:link w:val="Kommentarthema"/>
    <w:uiPriority w:val="99"/>
    <w:semiHidden/>
    <w:rsid w:val="00FF50A3"/>
    <w:rPr>
      <w:b/>
      <w:bC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65300">
      <w:bodyDiv w:val="1"/>
      <w:marLeft w:val="0"/>
      <w:marRight w:val="0"/>
      <w:marTop w:val="0"/>
      <w:marBottom w:val="0"/>
      <w:divBdr>
        <w:top w:val="none" w:sz="0" w:space="0" w:color="auto"/>
        <w:left w:val="none" w:sz="0" w:space="0" w:color="auto"/>
        <w:bottom w:val="none" w:sz="0" w:space="0" w:color="auto"/>
        <w:right w:val="none" w:sz="0" w:space="0" w:color="auto"/>
      </w:divBdr>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879321497">
      <w:bodyDiv w:val="1"/>
      <w:marLeft w:val="0"/>
      <w:marRight w:val="0"/>
      <w:marTop w:val="0"/>
      <w:marBottom w:val="0"/>
      <w:divBdr>
        <w:top w:val="none" w:sz="0" w:space="0" w:color="auto"/>
        <w:left w:val="none" w:sz="0" w:space="0" w:color="auto"/>
        <w:bottom w:val="none" w:sz="0" w:space="0" w:color="auto"/>
        <w:right w:val="none" w:sz="0" w:space="0" w:color="auto"/>
      </w:divBdr>
    </w:div>
    <w:div w:id="938827244">
      <w:bodyDiv w:val="1"/>
      <w:marLeft w:val="0"/>
      <w:marRight w:val="0"/>
      <w:marTop w:val="0"/>
      <w:marBottom w:val="0"/>
      <w:divBdr>
        <w:top w:val="none" w:sz="0" w:space="0" w:color="auto"/>
        <w:left w:val="none" w:sz="0" w:space="0" w:color="auto"/>
        <w:bottom w:val="none" w:sz="0" w:space="0" w:color="auto"/>
        <w:right w:val="none" w:sz="0" w:space="0" w:color="auto"/>
      </w:divBdr>
      <w:divsChild>
        <w:div w:id="259804627">
          <w:marLeft w:val="0"/>
          <w:marRight w:val="0"/>
          <w:marTop w:val="0"/>
          <w:marBottom w:val="0"/>
          <w:divBdr>
            <w:top w:val="none" w:sz="0" w:space="0" w:color="auto"/>
            <w:left w:val="none" w:sz="0" w:space="0" w:color="auto"/>
            <w:bottom w:val="none" w:sz="0" w:space="0" w:color="auto"/>
            <w:right w:val="none" w:sz="0" w:space="0" w:color="auto"/>
          </w:divBdr>
          <w:divsChild>
            <w:div w:id="613054800">
              <w:marLeft w:val="0"/>
              <w:marRight w:val="0"/>
              <w:marTop w:val="0"/>
              <w:marBottom w:val="0"/>
              <w:divBdr>
                <w:top w:val="none" w:sz="0" w:space="0" w:color="auto"/>
                <w:left w:val="none" w:sz="0" w:space="0" w:color="auto"/>
                <w:bottom w:val="none" w:sz="0" w:space="0" w:color="auto"/>
                <w:right w:val="none" w:sz="0" w:space="0" w:color="auto"/>
              </w:divBdr>
              <w:divsChild>
                <w:div w:id="737555017">
                  <w:marLeft w:val="0"/>
                  <w:marRight w:val="0"/>
                  <w:marTop w:val="0"/>
                  <w:marBottom w:val="0"/>
                  <w:divBdr>
                    <w:top w:val="none" w:sz="0" w:space="0" w:color="auto"/>
                    <w:left w:val="none" w:sz="0" w:space="0" w:color="auto"/>
                    <w:bottom w:val="none" w:sz="0" w:space="0" w:color="auto"/>
                    <w:right w:val="none" w:sz="0" w:space="0" w:color="auto"/>
                  </w:divBdr>
                  <w:divsChild>
                    <w:div w:id="1339314203">
                      <w:marLeft w:val="0"/>
                      <w:marRight w:val="0"/>
                      <w:marTop w:val="0"/>
                      <w:marBottom w:val="0"/>
                      <w:divBdr>
                        <w:top w:val="none" w:sz="0" w:space="0" w:color="auto"/>
                        <w:left w:val="none" w:sz="0" w:space="0" w:color="auto"/>
                        <w:bottom w:val="none" w:sz="0" w:space="0" w:color="auto"/>
                        <w:right w:val="none" w:sz="0" w:space="0" w:color="auto"/>
                      </w:divBdr>
                      <w:divsChild>
                        <w:div w:id="1606577839">
                          <w:marLeft w:val="0"/>
                          <w:marRight w:val="0"/>
                          <w:marTop w:val="0"/>
                          <w:marBottom w:val="0"/>
                          <w:divBdr>
                            <w:top w:val="none" w:sz="0" w:space="0" w:color="auto"/>
                            <w:left w:val="none" w:sz="0" w:space="0" w:color="auto"/>
                            <w:bottom w:val="none" w:sz="0" w:space="0" w:color="auto"/>
                            <w:right w:val="none" w:sz="0" w:space="0" w:color="auto"/>
                          </w:divBdr>
                          <w:divsChild>
                            <w:div w:id="1670408472">
                              <w:marLeft w:val="0"/>
                              <w:marRight w:val="0"/>
                              <w:marTop w:val="0"/>
                              <w:marBottom w:val="0"/>
                              <w:divBdr>
                                <w:top w:val="none" w:sz="0" w:space="0" w:color="auto"/>
                                <w:left w:val="none" w:sz="0" w:space="0" w:color="auto"/>
                                <w:bottom w:val="none" w:sz="0" w:space="0" w:color="auto"/>
                                <w:right w:val="none" w:sz="0" w:space="0" w:color="auto"/>
                              </w:divBdr>
                              <w:divsChild>
                                <w:div w:id="904026921">
                                  <w:marLeft w:val="0"/>
                                  <w:marRight w:val="0"/>
                                  <w:marTop w:val="0"/>
                                  <w:marBottom w:val="0"/>
                                  <w:divBdr>
                                    <w:top w:val="none" w:sz="0" w:space="0" w:color="auto"/>
                                    <w:left w:val="none" w:sz="0" w:space="0" w:color="auto"/>
                                    <w:bottom w:val="none" w:sz="0" w:space="0" w:color="auto"/>
                                    <w:right w:val="none" w:sz="0" w:space="0" w:color="auto"/>
                                  </w:divBdr>
                                  <w:divsChild>
                                    <w:div w:id="733938476">
                                      <w:marLeft w:val="0"/>
                                      <w:marRight w:val="0"/>
                                      <w:marTop w:val="0"/>
                                      <w:marBottom w:val="0"/>
                                      <w:divBdr>
                                        <w:top w:val="none" w:sz="0" w:space="0" w:color="auto"/>
                                        <w:left w:val="none" w:sz="0" w:space="0" w:color="auto"/>
                                        <w:bottom w:val="none" w:sz="0" w:space="0" w:color="auto"/>
                                        <w:right w:val="none" w:sz="0" w:space="0" w:color="auto"/>
                                      </w:divBdr>
                                      <w:divsChild>
                                        <w:div w:id="1527132788">
                                          <w:marLeft w:val="0"/>
                                          <w:marRight w:val="0"/>
                                          <w:marTop w:val="0"/>
                                          <w:marBottom w:val="0"/>
                                          <w:divBdr>
                                            <w:top w:val="none" w:sz="0" w:space="0" w:color="auto"/>
                                            <w:left w:val="none" w:sz="0" w:space="0" w:color="auto"/>
                                            <w:bottom w:val="none" w:sz="0" w:space="0" w:color="auto"/>
                                            <w:right w:val="none" w:sz="0" w:space="0" w:color="auto"/>
                                          </w:divBdr>
                                          <w:divsChild>
                                            <w:div w:id="1944411812">
                                              <w:marLeft w:val="0"/>
                                              <w:marRight w:val="0"/>
                                              <w:marTop w:val="0"/>
                                              <w:marBottom w:val="0"/>
                                              <w:divBdr>
                                                <w:top w:val="none" w:sz="0" w:space="0" w:color="auto"/>
                                                <w:left w:val="none" w:sz="0" w:space="0" w:color="auto"/>
                                                <w:bottom w:val="none" w:sz="0" w:space="0" w:color="auto"/>
                                                <w:right w:val="none" w:sz="0" w:space="0" w:color="auto"/>
                                              </w:divBdr>
                                              <w:divsChild>
                                                <w:div w:id="6088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02958">
      <w:bodyDiv w:val="1"/>
      <w:marLeft w:val="0"/>
      <w:marRight w:val="0"/>
      <w:marTop w:val="0"/>
      <w:marBottom w:val="0"/>
      <w:divBdr>
        <w:top w:val="none" w:sz="0" w:space="0" w:color="auto"/>
        <w:left w:val="none" w:sz="0" w:space="0" w:color="auto"/>
        <w:bottom w:val="none" w:sz="0" w:space="0" w:color="auto"/>
        <w:right w:val="none" w:sz="0" w:space="0" w:color="auto"/>
      </w:divBdr>
      <w:divsChild>
        <w:div w:id="834803545">
          <w:marLeft w:val="0"/>
          <w:marRight w:val="0"/>
          <w:marTop w:val="0"/>
          <w:marBottom w:val="0"/>
          <w:divBdr>
            <w:top w:val="none" w:sz="0" w:space="0" w:color="auto"/>
            <w:left w:val="none" w:sz="0" w:space="0" w:color="auto"/>
            <w:bottom w:val="none" w:sz="0" w:space="0" w:color="auto"/>
            <w:right w:val="none" w:sz="0" w:space="0" w:color="auto"/>
          </w:divBdr>
          <w:divsChild>
            <w:div w:id="850723795">
              <w:marLeft w:val="0"/>
              <w:marRight w:val="0"/>
              <w:marTop w:val="0"/>
              <w:marBottom w:val="0"/>
              <w:divBdr>
                <w:top w:val="none" w:sz="0" w:space="0" w:color="auto"/>
                <w:left w:val="none" w:sz="0" w:space="0" w:color="auto"/>
                <w:bottom w:val="none" w:sz="0" w:space="0" w:color="auto"/>
                <w:right w:val="none" w:sz="0" w:space="0" w:color="auto"/>
              </w:divBdr>
              <w:divsChild>
                <w:div w:id="1837838514">
                  <w:marLeft w:val="0"/>
                  <w:marRight w:val="0"/>
                  <w:marTop w:val="0"/>
                  <w:marBottom w:val="0"/>
                  <w:divBdr>
                    <w:top w:val="none" w:sz="0" w:space="0" w:color="auto"/>
                    <w:left w:val="none" w:sz="0" w:space="0" w:color="auto"/>
                    <w:bottom w:val="none" w:sz="0" w:space="0" w:color="auto"/>
                    <w:right w:val="none" w:sz="0" w:space="0" w:color="auto"/>
                  </w:divBdr>
                  <w:divsChild>
                    <w:div w:id="97340401">
                      <w:marLeft w:val="0"/>
                      <w:marRight w:val="0"/>
                      <w:marTop w:val="0"/>
                      <w:marBottom w:val="0"/>
                      <w:divBdr>
                        <w:top w:val="none" w:sz="0" w:space="0" w:color="auto"/>
                        <w:left w:val="none" w:sz="0" w:space="0" w:color="auto"/>
                        <w:bottom w:val="none" w:sz="0" w:space="0" w:color="auto"/>
                        <w:right w:val="none" w:sz="0" w:space="0" w:color="auto"/>
                      </w:divBdr>
                      <w:divsChild>
                        <w:div w:id="784278547">
                          <w:marLeft w:val="0"/>
                          <w:marRight w:val="0"/>
                          <w:marTop w:val="0"/>
                          <w:marBottom w:val="0"/>
                          <w:divBdr>
                            <w:top w:val="none" w:sz="0" w:space="0" w:color="auto"/>
                            <w:left w:val="none" w:sz="0" w:space="0" w:color="auto"/>
                            <w:bottom w:val="none" w:sz="0" w:space="0" w:color="auto"/>
                            <w:right w:val="none" w:sz="0" w:space="0" w:color="auto"/>
                          </w:divBdr>
                          <w:divsChild>
                            <w:div w:id="259417777">
                              <w:marLeft w:val="0"/>
                              <w:marRight w:val="0"/>
                              <w:marTop w:val="0"/>
                              <w:marBottom w:val="0"/>
                              <w:divBdr>
                                <w:top w:val="none" w:sz="0" w:space="0" w:color="auto"/>
                                <w:left w:val="none" w:sz="0" w:space="0" w:color="auto"/>
                                <w:bottom w:val="none" w:sz="0" w:space="0" w:color="auto"/>
                                <w:right w:val="none" w:sz="0" w:space="0" w:color="auto"/>
                              </w:divBdr>
                              <w:divsChild>
                                <w:div w:id="66076500">
                                  <w:marLeft w:val="0"/>
                                  <w:marRight w:val="0"/>
                                  <w:marTop w:val="0"/>
                                  <w:marBottom w:val="0"/>
                                  <w:divBdr>
                                    <w:top w:val="none" w:sz="0" w:space="0" w:color="auto"/>
                                    <w:left w:val="none" w:sz="0" w:space="0" w:color="auto"/>
                                    <w:bottom w:val="none" w:sz="0" w:space="0" w:color="auto"/>
                                    <w:right w:val="none" w:sz="0" w:space="0" w:color="auto"/>
                                  </w:divBdr>
                                  <w:divsChild>
                                    <w:div w:id="494338942">
                                      <w:marLeft w:val="0"/>
                                      <w:marRight w:val="0"/>
                                      <w:marTop w:val="0"/>
                                      <w:marBottom w:val="0"/>
                                      <w:divBdr>
                                        <w:top w:val="none" w:sz="0" w:space="0" w:color="auto"/>
                                        <w:left w:val="none" w:sz="0" w:space="0" w:color="auto"/>
                                        <w:bottom w:val="none" w:sz="0" w:space="0" w:color="auto"/>
                                        <w:right w:val="none" w:sz="0" w:space="0" w:color="auto"/>
                                      </w:divBdr>
                                      <w:divsChild>
                                        <w:div w:id="1192063401">
                                          <w:marLeft w:val="0"/>
                                          <w:marRight w:val="0"/>
                                          <w:marTop w:val="0"/>
                                          <w:marBottom w:val="0"/>
                                          <w:divBdr>
                                            <w:top w:val="none" w:sz="0" w:space="0" w:color="auto"/>
                                            <w:left w:val="none" w:sz="0" w:space="0" w:color="auto"/>
                                            <w:bottom w:val="none" w:sz="0" w:space="0" w:color="auto"/>
                                            <w:right w:val="none" w:sz="0" w:space="0" w:color="auto"/>
                                          </w:divBdr>
                                          <w:divsChild>
                                            <w:div w:id="1444154737">
                                              <w:marLeft w:val="0"/>
                                              <w:marRight w:val="0"/>
                                              <w:marTop w:val="0"/>
                                              <w:marBottom w:val="0"/>
                                              <w:divBdr>
                                                <w:top w:val="none" w:sz="0" w:space="0" w:color="auto"/>
                                                <w:left w:val="none" w:sz="0" w:space="0" w:color="auto"/>
                                                <w:bottom w:val="none" w:sz="0" w:space="0" w:color="auto"/>
                                                <w:right w:val="none" w:sz="0" w:space="0" w:color="auto"/>
                                              </w:divBdr>
                                              <w:divsChild>
                                                <w:div w:id="14945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601259384">
      <w:bodyDiv w:val="1"/>
      <w:marLeft w:val="0"/>
      <w:marRight w:val="0"/>
      <w:marTop w:val="0"/>
      <w:marBottom w:val="0"/>
      <w:divBdr>
        <w:top w:val="none" w:sz="0" w:space="0" w:color="auto"/>
        <w:left w:val="none" w:sz="0" w:space="0" w:color="auto"/>
        <w:bottom w:val="none" w:sz="0" w:space="0" w:color="auto"/>
        <w:right w:val="none" w:sz="0" w:space="0" w:color="auto"/>
      </w:divBdr>
    </w:div>
    <w:div w:id="1699625044">
      <w:bodyDiv w:val="1"/>
      <w:marLeft w:val="0"/>
      <w:marRight w:val="0"/>
      <w:marTop w:val="0"/>
      <w:marBottom w:val="0"/>
      <w:divBdr>
        <w:top w:val="none" w:sz="0" w:space="0" w:color="auto"/>
        <w:left w:val="none" w:sz="0" w:space="0" w:color="auto"/>
        <w:bottom w:val="none" w:sz="0" w:space="0" w:color="auto"/>
        <w:right w:val="none" w:sz="0" w:space="0" w:color="auto"/>
      </w:divBdr>
      <w:divsChild>
        <w:div w:id="745036912">
          <w:marLeft w:val="0"/>
          <w:marRight w:val="0"/>
          <w:marTop w:val="0"/>
          <w:marBottom w:val="0"/>
          <w:divBdr>
            <w:top w:val="none" w:sz="0" w:space="0" w:color="auto"/>
            <w:left w:val="none" w:sz="0" w:space="0" w:color="auto"/>
            <w:bottom w:val="none" w:sz="0" w:space="0" w:color="auto"/>
            <w:right w:val="none" w:sz="0" w:space="0" w:color="auto"/>
          </w:divBdr>
          <w:divsChild>
            <w:div w:id="1529563389">
              <w:marLeft w:val="0"/>
              <w:marRight w:val="0"/>
              <w:marTop w:val="0"/>
              <w:marBottom w:val="0"/>
              <w:divBdr>
                <w:top w:val="none" w:sz="0" w:space="0" w:color="auto"/>
                <w:left w:val="none" w:sz="0" w:space="0" w:color="auto"/>
                <w:bottom w:val="none" w:sz="0" w:space="0" w:color="auto"/>
                <w:right w:val="none" w:sz="0" w:space="0" w:color="auto"/>
              </w:divBdr>
              <w:divsChild>
                <w:div w:id="891619845">
                  <w:marLeft w:val="0"/>
                  <w:marRight w:val="0"/>
                  <w:marTop w:val="0"/>
                  <w:marBottom w:val="0"/>
                  <w:divBdr>
                    <w:top w:val="none" w:sz="0" w:space="0" w:color="auto"/>
                    <w:left w:val="none" w:sz="0" w:space="0" w:color="auto"/>
                    <w:bottom w:val="none" w:sz="0" w:space="0" w:color="auto"/>
                    <w:right w:val="none" w:sz="0" w:space="0" w:color="auto"/>
                  </w:divBdr>
                  <w:divsChild>
                    <w:div w:id="2133479347">
                      <w:marLeft w:val="0"/>
                      <w:marRight w:val="0"/>
                      <w:marTop w:val="0"/>
                      <w:marBottom w:val="0"/>
                      <w:divBdr>
                        <w:top w:val="none" w:sz="0" w:space="0" w:color="auto"/>
                        <w:left w:val="none" w:sz="0" w:space="0" w:color="auto"/>
                        <w:bottom w:val="none" w:sz="0" w:space="0" w:color="auto"/>
                        <w:right w:val="none" w:sz="0" w:space="0" w:color="auto"/>
                      </w:divBdr>
                      <w:divsChild>
                        <w:div w:id="1474175378">
                          <w:marLeft w:val="0"/>
                          <w:marRight w:val="0"/>
                          <w:marTop w:val="0"/>
                          <w:marBottom w:val="0"/>
                          <w:divBdr>
                            <w:top w:val="none" w:sz="0" w:space="0" w:color="auto"/>
                            <w:left w:val="none" w:sz="0" w:space="0" w:color="auto"/>
                            <w:bottom w:val="none" w:sz="0" w:space="0" w:color="auto"/>
                            <w:right w:val="none" w:sz="0" w:space="0" w:color="auto"/>
                          </w:divBdr>
                          <w:divsChild>
                            <w:div w:id="1863861428">
                              <w:marLeft w:val="0"/>
                              <w:marRight w:val="0"/>
                              <w:marTop w:val="0"/>
                              <w:marBottom w:val="0"/>
                              <w:divBdr>
                                <w:top w:val="none" w:sz="0" w:space="0" w:color="auto"/>
                                <w:left w:val="none" w:sz="0" w:space="0" w:color="auto"/>
                                <w:bottom w:val="none" w:sz="0" w:space="0" w:color="auto"/>
                                <w:right w:val="none" w:sz="0" w:space="0" w:color="auto"/>
                              </w:divBdr>
                              <w:divsChild>
                                <w:div w:id="1489781694">
                                  <w:marLeft w:val="0"/>
                                  <w:marRight w:val="0"/>
                                  <w:marTop w:val="0"/>
                                  <w:marBottom w:val="0"/>
                                  <w:divBdr>
                                    <w:top w:val="none" w:sz="0" w:space="0" w:color="auto"/>
                                    <w:left w:val="none" w:sz="0" w:space="0" w:color="auto"/>
                                    <w:bottom w:val="none" w:sz="0" w:space="0" w:color="auto"/>
                                    <w:right w:val="none" w:sz="0" w:space="0" w:color="auto"/>
                                  </w:divBdr>
                                  <w:divsChild>
                                    <w:div w:id="1629892317">
                                      <w:marLeft w:val="0"/>
                                      <w:marRight w:val="0"/>
                                      <w:marTop w:val="0"/>
                                      <w:marBottom w:val="0"/>
                                      <w:divBdr>
                                        <w:top w:val="none" w:sz="0" w:space="0" w:color="auto"/>
                                        <w:left w:val="none" w:sz="0" w:space="0" w:color="auto"/>
                                        <w:bottom w:val="none" w:sz="0" w:space="0" w:color="auto"/>
                                        <w:right w:val="none" w:sz="0" w:space="0" w:color="auto"/>
                                      </w:divBdr>
                                      <w:divsChild>
                                        <w:div w:id="1304113935">
                                          <w:marLeft w:val="0"/>
                                          <w:marRight w:val="0"/>
                                          <w:marTop w:val="0"/>
                                          <w:marBottom w:val="0"/>
                                          <w:divBdr>
                                            <w:top w:val="none" w:sz="0" w:space="0" w:color="auto"/>
                                            <w:left w:val="none" w:sz="0" w:space="0" w:color="auto"/>
                                            <w:bottom w:val="none" w:sz="0" w:space="0" w:color="auto"/>
                                            <w:right w:val="none" w:sz="0" w:space="0" w:color="auto"/>
                                          </w:divBdr>
                                          <w:divsChild>
                                            <w:div w:id="514727560">
                                              <w:marLeft w:val="0"/>
                                              <w:marRight w:val="0"/>
                                              <w:marTop w:val="0"/>
                                              <w:marBottom w:val="0"/>
                                              <w:divBdr>
                                                <w:top w:val="none" w:sz="0" w:space="0" w:color="auto"/>
                                                <w:left w:val="none" w:sz="0" w:space="0" w:color="auto"/>
                                                <w:bottom w:val="none" w:sz="0" w:space="0" w:color="auto"/>
                                                <w:right w:val="none" w:sz="0" w:space="0" w:color="auto"/>
                                              </w:divBdr>
                                              <w:divsChild>
                                                <w:div w:id="5501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002171">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 w:id="2106805930">
      <w:bodyDiv w:val="1"/>
      <w:marLeft w:val="0"/>
      <w:marRight w:val="0"/>
      <w:marTop w:val="0"/>
      <w:marBottom w:val="0"/>
      <w:divBdr>
        <w:top w:val="none" w:sz="0" w:space="0" w:color="auto"/>
        <w:left w:val="none" w:sz="0" w:space="0" w:color="auto"/>
        <w:bottom w:val="none" w:sz="0" w:space="0" w:color="auto"/>
        <w:right w:val="none" w:sz="0" w:space="0" w:color="auto"/>
      </w:divBdr>
      <w:divsChild>
        <w:div w:id="559944071">
          <w:marLeft w:val="0"/>
          <w:marRight w:val="0"/>
          <w:marTop w:val="0"/>
          <w:marBottom w:val="0"/>
          <w:divBdr>
            <w:top w:val="none" w:sz="0" w:space="0" w:color="auto"/>
            <w:left w:val="none" w:sz="0" w:space="0" w:color="auto"/>
            <w:bottom w:val="none" w:sz="0" w:space="0" w:color="auto"/>
            <w:right w:val="none" w:sz="0" w:space="0" w:color="auto"/>
          </w:divBdr>
          <w:divsChild>
            <w:div w:id="1287855871">
              <w:marLeft w:val="0"/>
              <w:marRight w:val="0"/>
              <w:marTop w:val="0"/>
              <w:marBottom w:val="0"/>
              <w:divBdr>
                <w:top w:val="none" w:sz="0" w:space="0" w:color="auto"/>
                <w:left w:val="none" w:sz="0" w:space="0" w:color="auto"/>
                <w:bottom w:val="none" w:sz="0" w:space="0" w:color="auto"/>
                <w:right w:val="none" w:sz="0" w:space="0" w:color="auto"/>
              </w:divBdr>
              <w:divsChild>
                <w:div w:id="1965193360">
                  <w:marLeft w:val="0"/>
                  <w:marRight w:val="0"/>
                  <w:marTop w:val="0"/>
                  <w:marBottom w:val="0"/>
                  <w:divBdr>
                    <w:top w:val="none" w:sz="0" w:space="0" w:color="auto"/>
                    <w:left w:val="none" w:sz="0" w:space="0" w:color="auto"/>
                    <w:bottom w:val="none" w:sz="0" w:space="0" w:color="auto"/>
                    <w:right w:val="none" w:sz="0" w:space="0" w:color="auto"/>
                  </w:divBdr>
                  <w:divsChild>
                    <w:div w:id="60175507">
                      <w:marLeft w:val="0"/>
                      <w:marRight w:val="0"/>
                      <w:marTop w:val="0"/>
                      <w:marBottom w:val="0"/>
                      <w:divBdr>
                        <w:top w:val="none" w:sz="0" w:space="0" w:color="auto"/>
                        <w:left w:val="none" w:sz="0" w:space="0" w:color="auto"/>
                        <w:bottom w:val="none" w:sz="0" w:space="0" w:color="auto"/>
                        <w:right w:val="none" w:sz="0" w:space="0" w:color="auto"/>
                      </w:divBdr>
                      <w:divsChild>
                        <w:div w:id="4527002">
                          <w:marLeft w:val="0"/>
                          <w:marRight w:val="0"/>
                          <w:marTop w:val="0"/>
                          <w:marBottom w:val="0"/>
                          <w:divBdr>
                            <w:top w:val="none" w:sz="0" w:space="0" w:color="auto"/>
                            <w:left w:val="none" w:sz="0" w:space="0" w:color="auto"/>
                            <w:bottom w:val="none" w:sz="0" w:space="0" w:color="auto"/>
                            <w:right w:val="none" w:sz="0" w:space="0" w:color="auto"/>
                          </w:divBdr>
                          <w:divsChild>
                            <w:div w:id="1171094433">
                              <w:marLeft w:val="0"/>
                              <w:marRight w:val="0"/>
                              <w:marTop w:val="0"/>
                              <w:marBottom w:val="0"/>
                              <w:divBdr>
                                <w:top w:val="none" w:sz="0" w:space="0" w:color="auto"/>
                                <w:left w:val="none" w:sz="0" w:space="0" w:color="auto"/>
                                <w:bottom w:val="none" w:sz="0" w:space="0" w:color="auto"/>
                                <w:right w:val="none" w:sz="0" w:space="0" w:color="auto"/>
                              </w:divBdr>
                              <w:divsChild>
                                <w:div w:id="433942147">
                                  <w:marLeft w:val="0"/>
                                  <w:marRight w:val="0"/>
                                  <w:marTop w:val="0"/>
                                  <w:marBottom w:val="0"/>
                                  <w:divBdr>
                                    <w:top w:val="none" w:sz="0" w:space="0" w:color="auto"/>
                                    <w:left w:val="none" w:sz="0" w:space="0" w:color="auto"/>
                                    <w:bottom w:val="none" w:sz="0" w:space="0" w:color="auto"/>
                                    <w:right w:val="none" w:sz="0" w:space="0" w:color="auto"/>
                                  </w:divBdr>
                                  <w:divsChild>
                                    <w:div w:id="919872308">
                                      <w:marLeft w:val="0"/>
                                      <w:marRight w:val="0"/>
                                      <w:marTop w:val="0"/>
                                      <w:marBottom w:val="0"/>
                                      <w:divBdr>
                                        <w:top w:val="none" w:sz="0" w:space="0" w:color="auto"/>
                                        <w:left w:val="none" w:sz="0" w:space="0" w:color="auto"/>
                                        <w:bottom w:val="none" w:sz="0" w:space="0" w:color="auto"/>
                                        <w:right w:val="none" w:sz="0" w:space="0" w:color="auto"/>
                                      </w:divBdr>
                                      <w:divsChild>
                                        <w:div w:id="1840537421">
                                          <w:marLeft w:val="0"/>
                                          <w:marRight w:val="0"/>
                                          <w:marTop w:val="0"/>
                                          <w:marBottom w:val="0"/>
                                          <w:divBdr>
                                            <w:top w:val="none" w:sz="0" w:space="0" w:color="auto"/>
                                            <w:left w:val="none" w:sz="0" w:space="0" w:color="auto"/>
                                            <w:bottom w:val="none" w:sz="0" w:space="0" w:color="auto"/>
                                            <w:right w:val="none" w:sz="0" w:space="0" w:color="auto"/>
                                          </w:divBdr>
                                          <w:divsChild>
                                            <w:div w:id="1042098198">
                                              <w:marLeft w:val="0"/>
                                              <w:marRight w:val="0"/>
                                              <w:marTop w:val="0"/>
                                              <w:marBottom w:val="0"/>
                                              <w:divBdr>
                                                <w:top w:val="none" w:sz="0" w:space="0" w:color="auto"/>
                                                <w:left w:val="none" w:sz="0" w:space="0" w:color="auto"/>
                                                <w:bottom w:val="none" w:sz="0" w:space="0" w:color="auto"/>
                                                <w:right w:val="none" w:sz="0" w:space="0" w:color="auto"/>
                                              </w:divBdr>
                                              <w:divsChild>
                                                <w:div w:id="1203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D734-7217-421F-B176-4C63791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5</cp:revision>
  <cp:lastPrinted>2018-01-16T13:01:00Z</cp:lastPrinted>
  <dcterms:created xsi:type="dcterms:W3CDTF">2018-01-16T13:37:00Z</dcterms:created>
  <dcterms:modified xsi:type="dcterms:W3CDTF">2018-01-25T12:39:00Z</dcterms:modified>
</cp:coreProperties>
</file>